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57" w:rsidRPr="00813E0A" w:rsidRDefault="00312C57" w:rsidP="00312C57">
      <w:pPr>
        <w:pStyle w:val="a3"/>
        <w:widowControl/>
        <w:spacing w:before="150" w:beforeAutospacing="0" w:after="150" w:afterAutospacing="0" w:line="399" w:lineRule="atLeast"/>
        <w:jc w:val="center"/>
        <w:rPr>
          <w:rFonts w:ascii="黑体" w:eastAsia="黑体" w:hAnsi="黑体" w:cs="����"/>
          <w:b/>
          <w:color w:val="000000"/>
          <w:sz w:val="32"/>
          <w:szCs w:val="32"/>
        </w:rPr>
      </w:pPr>
      <w:r w:rsidRPr="00813E0A">
        <w:rPr>
          <w:rFonts w:ascii="黑体" w:eastAsia="黑体" w:hAnsi="黑体" w:cs="����" w:hint="eastAsia"/>
          <w:b/>
          <w:color w:val="000000"/>
          <w:sz w:val="32"/>
          <w:szCs w:val="32"/>
        </w:rPr>
        <w:t>网络安全法</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目 录</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第一章 总 则</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第二章 网络安全支持与促进</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第三章 网络运行安全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第一节 一般规定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第二节 关键信息基础设施的运行安全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第四章 网络信息安全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第五章 监测预警与应急处置</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第六章 法律责任</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第七章 附 则</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第一章 总 则</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第一条 为了保障网络安全，维护网络空间主权和国家安全、社会公共利益，保护公民、法人和其他组织的合法权益，促进经济社会信息化健康发展，制定本法。</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第二条 在中华人民共和国境内建设、运营、维护和使用网络，以及网络安全的监督管理，适用本法。</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第四条 国家制定并不断完善网络安全战略，明确保障网络安全的基本要求和主要目标，提出重点领域的网络安全政策、工作任务和措施。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第五条 国家采取措施，监测、防御、处置来源于中华人民共和国境内外的网络安全风险和威胁，保护关键信息基础设施免受攻击、侵入、干扰和破坏，依法惩治网络违法犯罪活动，维护网络空间安全和秩序。</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第六条 国家倡导诚实守信、健康文明的网络行为，推动传播社会主义核心价值观，采取措施提高全社会的网络安全意识和水平，形成全社会共同参与促进网络安全的良好环境。</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第七条 国家积极开展网络空间治理、网络技术研发和标准制定、打击网络违法犯罪等方面的国际交流与合作，推动构建和平、安全、开放、合作的网络空间，建立多边、民主、透明的网络治理体系。</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县级以上地方人民政府有关部门的网络安全保护和监督管理职责，按照国家有关规定确定。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第九条 网络运营者开展经营和服务活动，必须遵守法律、行政法规，尊重社会公德，遵守商业道德，诚实信用，履行网络安全保护义务，接受政府和社会的监督，承担社会责任。</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第十一条 网络相关行业组织按照章程，加强行业自律，制定网络安全行为规范，指导会员加强网络安全保护，提高网络安全保护水平，促进行业健康发展。</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第十二条 国家保护公民、法人和其他组织依法使用网络的权利，促进网络接入普及，提升网络服务水平，为社会提供安全、便利的网络服务，保障网络信息依法有序自由流动。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第十三条 国家支持研究开发有利于未成年人健康成长的网络产品和服务，依法惩治利用网络从事危害未成年人身心健康的活动，为未成年人提供安全、健康的网络环境。</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第十四条 任何个人和组织有权对危害网络安全的行为向网信、电信、公安等部门举报。收到举报的部门应当及时依法作出处理；不属于本部门职责的，应当及时移送有权处理的部门。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有关部门应当对举报人的相关信息予以保密，保护举报人的合法权益。</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第二章 网络安全支持与促进</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第十五条 国家建立和完善网络安全标准体系。国务院标准化行政主管部门和国务院其他有关部门根据各自的职责，组织制定并适时修订有关网络安全管理以及网络产品、服务和运行安全的国家标准、行业标准。</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国家支持企业、研究机构、高等学校、网络相关行业组织参与网络安全国家标准、行业标准的制定。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第十七条 国家推进网络安全社会化服务体系建设，鼓励有关企业、机构开展网络安全认证、检测和风险评估等安全服务。</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第十八条 国家鼓励开发网络数据安全保护和利用技术，促进公共数据资源开放，推动技术创新和经济社会发展。</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国家支持创新网络安全管理方式，运用网络新技术，提升网络安全保护水平。</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第十九条 各级人民政府及其有关部门应当组织开展经常性的网络安全宣传教育，并指导、督促有关单位做好网络安全宣传教育工作。</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大众传播媒介应当有针对性地面向社会进行网络安全宣传教育。</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第二十条 国家支持企业和高等学校、职业学校等教育培训机构开展网络安全相关教育与培训，采取多种方式培养网络安全人才，促进网络安全人才交流。</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第三章 网络运行安全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第一节 一般规定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第二十一条 国家实行网络安全等级保护制度。网络运营者应当按照网络安全等级保护制度的要求，履行下列安全保护义务，保障网络免受干扰、破坏或者未经授权的访问，防止网络数据泄露或者被窃取、篡改：</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（一）制定内部安全管理制度和操作规程，确定网络安全负责人，落实网络安全保护责任；</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（二）采取防范计算机病毒和网络攻击、网络侵入等危害网络安全行为的技术措施；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（三）采取监测、记录网络运行状态、网络安全事件的技术措施，并按照规定留存相关的网络日志不少于六个月；</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（四）采取数据分类、重要数据备份和加密等措施；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（五）法律、行政法规规定的其他义务。</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网络产品、服务的提供者应当为其产品、服务持续提供安全维护；在规定或者当事人约定的期限内，不得终止提供安全维护。</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网络产品、服务具有收集用户信息功能的，其提供者应当向用户明示并取得同意；涉及用户个人信息的，还应当遵守本法和有关法律、行政法规关于个人信息保护的规定。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第二十三条 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国家实施网络可信身份战略，支持研究开发安全、方便的电子身份认证技术，推动不同电子身份认证之间的互认。</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第二十六条 开展网络安全认证、检测、风险评估等活动，向社会发布系统漏洞、计算机病毒、网络攻击、网络侵入等网络安全信息，应当遵守国家有关规定。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第二十八条 网络运营者应当为公安机关、国家安全机关依法维护国家安全和侦查犯罪的活动提供技术支持和协助。</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第二十九条 国家支持网络运营者之间在网络安全信息收集、分析、通报和应急处置等方面进行合作，提高网络运营者的安全保障能力。</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有关行业组织建立健全本行业的网络安全保护规范和协作机制，加强对网络安全风险的分析评估，定期向会员进行风险警示，支持、协助会员应对网络安全风险。</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第三十条 网信部门和有关部门在履行网络安全保护职责中获取的信息，只能用于维护网络安全的需要，不得用于其他用途。</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第二节 关键信息基础设施的运行安全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国家鼓励关键信息基础设施以外的网络运营者自愿参与关键信息基础设施保护体系。</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第三十二条 按照国务院规定的职责分工，负责关键信息基础设施安全保护工作的部门分别编制并组织实施本行业、本领域的关键信息基础设施安全规划，指导和监督关键信息基础设施运行安全保护工作。</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第三十三条 建设关键信息基础设施应当确保其具有支持业务稳定、持续运行的性能，并保证安全技术措施同步规划、同步建设、同步使用。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第三十四条 除本法第二十一条的规定外，关键信息基础设施的运营者还应当履行下列安全保护义务：</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（一）设置专门安全管理机构和安全管理负责人，并对该负责人和关键岗位的人员进行安全背景审查；</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（二）定期对从业人员进行网络安全教育、技术培训和技能考核；</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（三）对重要系统和数据库进行容灾备份；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（四）制定网络安全事件应急预案，并定期进行演练；</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（五）法律、行政法规规定的其他义务。</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第三十五条 关键信息基础设施的运营者采购网络产品和服务，可能影响国家安全的，应当通过国家网信部门会同国务院有关部门组织的国家安全审查。</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第三十六条 关键信息基础设施的运营者采购网络产品和服务，应当按照规定与提供者签订安全保密协议，明确安全和保密义务与责任。</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第三十九条 国家网信部门应当统筹协调有关部门对关键信息基础设施的安全保护采取下列措施：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（一）对关键信息基础设施的安全风险进行抽查检测，提出改进措施，必要时可以委托网络安全服务机构对网络存在的安全风险进行</w:t>
      </w:r>
      <w:bookmarkStart w:id="0" w:name="_GoBack"/>
      <w:r w:rsidRPr="00813E0A">
        <w:rPr>
          <w:rFonts w:ascii="����" w:eastAsia="����" w:hAnsi="����" w:cs="����"/>
          <w:color w:val="000000"/>
          <w:sz w:val="21"/>
          <w:szCs w:val="21"/>
        </w:rPr>
        <w:t>检测评估</w:t>
      </w:r>
      <w:bookmarkEnd w:id="0"/>
      <w:r w:rsidRPr="00813E0A">
        <w:rPr>
          <w:rFonts w:ascii="����" w:eastAsia="����" w:hAnsi="����" w:cs="����"/>
          <w:color w:val="000000"/>
          <w:sz w:val="21"/>
          <w:szCs w:val="21"/>
        </w:rPr>
        <w:t>；</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（二）定期组织关键信息基础设施的运营者进行网络安全应急演练，提高应对网络安全事件的水平和协同配合能力；</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（三）促进有关部门、关键信息基础设施的运营者以及有关研究机构、网络安全服务机构等之间的网络安全信息共享；</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（四）对网络安全事件的应急处置与网络功能的恢复等，提供技术支持和协助。</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第四章 网络信息安全</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第四十条 网络运营者应当对其收集的用户信息严格保密，并建立健全用户信息保护制度。</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第四十一条 网络运营者收集、使用个人信息，应当遵循合法、正当、必要的原则，公开收集、使用规则，明示收集、使用信息的目的、方式和范围，并经被收集者同意。</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网络运营者不得收集与其提供的服务无关的个人信息，不得违反法律、行政法规的规定和双方的约定收集、使用个人信息，并应当依照法律、行政法规的规定和与用户的约定，处理其保存的个人信息。</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第四十二条 网络运营者不得泄露、篡改、毁损其收集的个人信息；未经被收集者同意，不得向他人提供个人信息。但是，经过处理无法识别特定个人且不能复原的除外。</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第四十三条 个人发现网络运营者违反法律、行政法规的规定或者双方的约定收集、使用其个人信息的，有权要求网络运营者删除其个人信息；发现网络运营者收集、存储的其个</w:t>
      </w:r>
      <w:r w:rsidRPr="00813E0A">
        <w:rPr>
          <w:rFonts w:ascii="����" w:eastAsia="����" w:hAnsi="����" w:cs="����"/>
          <w:color w:val="000000"/>
          <w:sz w:val="21"/>
          <w:szCs w:val="21"/>
        </w:rPr>
        <w:lastRenderedPageBreak/>
        <w:t>人信息有错误的，有权要求网络运营者予以更正。网络运营者应当采取措施予以删除或者更正。</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第四十四条 任何个人和组织不得窃取或者以其他非法方式获取个人信息，不得非法出售或者非法向他人提供个人信息。</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第四十五条 依法负有网络安全监督管理职责的部门及其工作人员，必须对在履行职责中知悉的个人信息、隐私和商业秘密严格保密，不得泄露、出售或者非法向他人提供。</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第四十七条 网络运营者应当加强对其用户发布的信息的管理，发现法律、行政法规禁止发布或者传输的信息的，应当立即停止传输该信息，采取消除等处置措施，防止信息扩散，保存有关记录，并向有关主管部门报告。</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第四十八条 任何个人和组织发送的电子信息、提供的应用软件，不得设置恶意程序，不得含有法律、行政法规禁止发布或者传输的信息。</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电子信息发送服务提供者和应用软件下载服务提供者，应当履行安全管理义务，知道其用户有前款规定行为的，应当停止提供服务，采取消除等处置措施，保存有关记录，并向有关主管部门报告。</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第四十九条 网络运营者应当建立网络信息安全投诉、举报制度，公布投诉、举报方式等信息，及时受理并处理有关网络信息安全的投诉和举报。</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网络运营者对网信部门和有关部门依法实施的监督检查，应当予以配合。</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第五章 监测预警与应急处置</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第五十一条 国家建立网络安全监测预警和信息通报制度。国家网信部门应当统筹协调有关部门加强网络安全信息收集、分析和通报工作，按照规定统一发布网络安全监测预警信息。</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第五十二条 负责关键信息基础设施安全保护工作的部门，应当建立健全本行业、本领域的网络安全监测预警和信息通报制度，并按照规定报送网络安全监测预警信息。</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第五十三条 国家网信部门协调有关部门建立健全网络安全风险评估和应急工作机制，制定网络安全事件应急预案，并定期组织演练。</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负责关键信息基础设施安全保护工作的部门应当制定本行业、本领域的网络安全事件应急预案，并定期组织演练。</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网络安全事件应急预案应当按照事件发生后的危害程度、影响范围等因素对网络安全事件进行分级，并规定相应的应急处置措施。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第五十四条 网络安全事件发生的风险增大时，省级以上人民政府有关部门应当按照规定的权限和程序，并根据网络安全风险的特点和可能造成的危害，采取下列措施：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（一）要求有关部门、机构和人员及时收集、报告有关信息，加强对网络安全风险的监测；</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（二）组织有关部门、机构和专业人员，对网络安全风险信息进行分析评估，预测事件发生的可能性、影响范围和危害程度；</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（三）向社会发布网络安全风险预警，发布避免、减轻危害的措施。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第五十七条 因网络安全事件，发生突发事件或者生产安全事故的，应当依照《中华人民共和国突发事件应对法》、《中华人民共和国安全生产法》等有关法律、行政法规的规定处置。</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第五十八条 因维护国家安全和社会公共秩序，处置重大突发社会安全事件的需要，经国务院决定或者批准，可以在特定区域对网络通信采取限制等临时措施。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第六章 法律责任</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（一）设置恶意程序的；</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（二）对其产品、服务存在的安全缺陷、漏洞等风险未立即采取补救措施，或者未按照规定及时告知用户并向有关主管部门报告的；</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（三）擅自终止为其产品、服务提供安全维护的。</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单位有前款行为的，由公安机关没收违法所得，处十万元以上一百万元以下罚款，并对直接负责的主管人员和其他直接责任人员依照前款规定处罚。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违反本法第二十七条规定，受到治安管理处罚的人员，五年内不得从事网络安全管理和网络运营关键岗位的工作；受到刑事处罚的人员，终身不得从事网络安全管理和网络运营关键岗位的工作。</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单位有前款行为的，由公安机关处十万元以上五十万元以下罚款，并对直接负责的主管人员和其他直接责任人员依照前款规定处罚。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电子信息发送服务提供者、应用软件下载服务提供者，不履行本法第四十八条第二款规定的安全管理义务的，依照前款规定处罚。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（一）不按照有关部门的要求对法律、行政法规禁止发布或者传输的信息，采取停止传输、消除等处置措施的；</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（二）拒绝、阻碍有关部门依法实施的监督检查的；</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（三）拒不向公安机关、国家安全机关提供技术支持和协助的。</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第七十条 发布或者传输本法第十二条第二款和其他法律、行政法规禁止发布或者传输的信息的，依照有关法律、行政法规的规定处罚。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第七十一条 有本法规定的违法行为的，依照有关法律、行政法规的规定记入信用档案，并予以公示。</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第七十二条 国家机关政务网络的运营者不履行本法规定的网络安全保护义务的，由其上级机关或者有关机关责令改正；对直接负责的主管人员和其他直接责任人员依法给予处分。</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第七十三条 网信部门和有关部门违反本法第三十条规定，将在履行网络安全保护职责中获取的信息用于其他用途的，对直接负责的主管人员和其他直接责任人员依法给予处分。</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网信部门和有关部门的工作人员玩忽职守、滥用职权、徇私舞弊，尚不构成犯罪的，依法给予处分。</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第七十四条 违反本法规定，给他人造成损害的，依法承担民事责任。</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违反本法规定，构成违反治安管理行为的，依法给予治安管理处罚；构成犯罪的，依法追究刑事责任。</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第七十五条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第七章 附 则</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第七十六条 本法下列用语的含义：</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（一）网络，是指由计算机或者其他信息终端及相关设备组成的按照一定的规则和程序对信息进行收集、存储、传输、交换、处理的系统。</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lastRenderedPageBreak/>
        <w:t xml:space="preserve">　　（二）网络安全，是指通过采取必要措施，防范对网络的攻击、侵入、干扰、破坏和非法使用以及意外事故，使网络处于稳定可靠运行的状态，以及保障网络数据的完整性、保密性、可用性的能力。</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（三）网络运营者，是指网络的所有者、管理者和网络服务提供者。</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（四）网络数据，是指通过网络收集、存储、传输、处理和产生的各种电子数据。</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（五）个人信息，是指以电子或者其他方式记录的能够单独或者与其他信息结合识别自然人个人身份的各种信息，包括但不限于自然人的姓名、出生日期、身份证件号码、个人生物识别信息、住址、电话号码等。</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第七十七条 存储、处理涉及国家秘密信息的网络的运行安全保护，除应当遵守本法外，还应当遵守保密法律、行政法规的规定。</w:t>
      </w:r>
    </w:p>
    <w:p w:rsidR="00657BB2" w:rsidRPr="00813E0A" w:rsidRDefault="00312C57">
      <w:pPr>
        <w:pStyle w:val="a3"/>
        <w:widowControl/>
        <w:spacing w:before="150" w:beforeAutospacing="0" w:after="150" w:afterAutospacing="0" w:line="399" w:lineRule="atLeast"/>
        <w:rPr>
          <w:rFonts w:ascii="����" w:eastAsia="����" w:hAnsi="����" w:cs="����"/>
          <w:color w:val="000000"/>
          <w:sz w:val="21"/>
          <w:szCs w:val="21"/>
        </w:rPr>
      </w:pPr>
      <w:r w:rsidRPr="00813E0A">
        <w:rPr>
          <w:rFonts w:ascii="����" w:eastAsia="����" w:hAnsi="����" w:cs="����"/>
          <w:color w:val="000000"/>
          <w:sz w:val="21"/>
          <w:szCs w:val="21"/>
        </w:rPr>
        <w:t xml:space="preserve">　　第七十八条 军事网络的安全保护，由中央军事委员会另行规定。</w:t>
      </w:r>
    </w:p>
    <w:p w:rsidR="00657BB2" w:rsidRPr="00813E0A" w:rsidRDefault="00312C57">
      <w:pPr>
        <w:pStyle w:val="a3"/>
        <w:widowControl/>
        <w:spacing w:before="150" w:beforeAutospacing="0" w:after="150" w:afterAutospacing="0" w:line="399" w:lineRule="atLeast"/>
        <w:rPr>
          <w:rFonts w:ascii="����" w:eastAsia="����" w:hAnsi="����" w:cs="����"/>
          <w:color w:val="000000" w:themeColor="text1"/>
          <w:sz w:val="21"/>
          <w:szCs w:val="21"/>
        </w:rPr>
      </w:pPr>
      <w:r w:rsidRPr="00813E0A">
        <w:rPr>
          <w:rFonts w:ascii="����" w:eastAsia="����" w:hAnsi="����" w:cs="����"/>
          <w:color w:val="000000"/>
          <w:sz w:val="21"/>
          <w:szCs w:val="21"/>
        </w:rPr>
        <w:t xml:space="preserve">　　第七十九条 本法自2017年6月1日起施行。</w:t>
      </w:r>
    </w:p>
    <w:p w:rsidR="00657BB2" w:rsidRDefault="00657BB2"/>
    <w:sectPr w:rsidR="00657BB2" w:rsidSect="00657B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EAE0CD4"/>
    <w:rsid w:val="00214B46"/>
    <w:rsid w:val="00312C57"/>
    <w:rsid w:val="00657BB2"/>
    <w:rsid w:val="00813E0A"/>
    <w:rsid w:val="1C934F9B"/>
    <w:rsid w:val="25FC3465"/>
    <w:rsid w:val="2EAE0CD4"/>
    <w:rsid w:val="2F201618"/>
    <w:rsid w:val="36B34BC0"/>
    <w:rsid w:val="5BDB669E"/>
    <w:rsid w:val="74E3210B"/>
    <w:rsid w:val="770B5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BB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57BB2"/>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1571</Words>
  <Characters>8960</Characters>
  <Application>Microsoft Office Word</Application>
  <DocSecurity>0</DocSecurity>
  <Lines>74</Lines>
  <Paragraphs>21</Paragraphs>
  <ScaleCrop>false</ScaleCrop>
  <Company>CHINA</Company>
  <LinksUpToDate>false</LinksUpToDate>
  <CharactersWithSpaces>10510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2016-12-30T00:42:00Z</dcterms:created>
  <dc:creator>lisuli</dc:creator>
  <lastModifiedBy>dreamsummit</lastModifiedBy>
  <dcterms:modified xsi:type="dcterms:W3CDTF">2017-05-06T07:01:00Z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