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center"/>
        <w:rPr>
          <w:rFonts w:hint="eastAsia" w:ascii="黑体" w:hAnsi="黑体" w:eastAsia="黑体" w:cs="黑体"/>
          <w:sz w:val="36"/>
          <w:szCs w:val="36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高校智慧校园建设评价指标体系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  <w:t>（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科研处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  <w:t>）</w:t>
      </w:r>
    </w:p>
    <w:tbl>
      <w:tblPr>
        <w:tblStyle w:val="5"/>
        <w:tblpPr w:leftFromText="180" w:rightFromText="180" w:vertAnchor="text" w:horzAnchor="page" w:tblpX="1492" w:tblpY="490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0"/>
        <w:gridCol w:w="1547"/>
        <w:gridCol w:w="1557"/>
        <w:gridCol w:w="7609"/>
        <w:gridCol w:w="863"/>
        <w:gridCol w:w="12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370" w:type="dxa"/>
            <w:vAlign w:val="center"/>
          </w:tcPr>
          <w:p>
            <w:pPr>
              <w:snapToGrid w:val="0"/>
              <w:spacing w:line="300" w:lineRule="auto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  <w:szCs w:val="24"/>
              </w:rPr>
              <w:t>一级指标</w:t>
            </w:r>
          </w:p>
        </w:tc>
        <w:tc>
          <w:tcPr>
            <w:tcW w:w="1547" w:type="dxa"/>
            <w:vAlign w:val="center"/>
          </w:tcPr>
          <w:p>
            <w:pPr>
              <w:snapToGrid w:val="0"/>
              <w:spacing w:line="300" w:lineRule="auto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  <w:szCs w:val="24"/>
              </w:rPr>
              <w:t>二级指标</w:t>
            </w:r>
          </w:p>
        </w:tc>
        <w:tc>
          <w:tcPr>
            <w:tcW w:w="1557" w:type="dxa"/>
            <w:vAlign w:val="center"/>
          </w:tcPr>
          <w:p>
            <w:pPr>
              <w:snapToGrid w:val="0"/>
              <w:spacing w:line="300" w:lineRule="auto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  <w:szCs w:val="24"/>
              </w:rPr>
              <w:t>三级指标</w:t>
            </w:r>
          </w:p>
        </w:tc>
        <w:tc>
          <w:tcPr>
            <w:tcW w:w="7609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Theme="majorEastAsia" w:hAnsiTheme="majorEastAsia" w:eastAsiaTheme="majorEastAsia" w:cstheme="majorEastAsia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  <w:szCs w:val="24"/>
              </w:rPr>
              <w:t>评价标准与主要观测点</w:t>
            </w:r>
          </w:p>
        </w:tc>
        <w:tc>
          <w:tcPr>
            <w:tcW w:w="863" w:type="dxa"/>
            <w:vAlign w:val="center"/>
          </w:tcPr>
          <w:p>
            <w:pPr>
              <w:snapToGrid w:val="0"/>
              <w:spacing w:line="300" w:lineRule="auto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  <w:szCs w:val="24"/>
                <w:lang w:val="en-US" w:eastAsia="zh-CN"/>
              </w:rPr>
              <w:t>总分</w:t>
            </w:r>
          </w:p>
        </w:tc>
        <w:tc>
          <w:tcPr>
            <w:tcW w:w="1212" w:type="dxa"/>
            <w:vAlign w:val="center"/>
          </w:tcPr>
          <w:p>
            <w:pPr>
              <w:snapToGrid w:val="0"/>
              <w:spacing w:line="300" w:lineRule="auto"/>
              <w:ind w:left="0" w:leftChars="0" w:firstLine="0" w:firstLineChars="0"/>
              <w:jc w:val="both"/>
              <w:rPr>
                <w:rFonts w:hint="eastAsia" w:asciiTheme="majorEastAsia" w:hAnsiTheme="majorEastAsia" w:eastAsiaTheme="majorEastAsia" w:cstheme="majorEastAsia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  <w:szCs w:val="24"/>
                <w:lang w:val="en-US" w:eastAsia="zh-CN"/>
              </w:rPr>
              <w:t>自评分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7" w:hRule="atLeast"/>
        </w:trPr>
        <w:tc>
          <w:tcPr>
            <w:tcW w:w="1370" w:type="dxa"/>
            <w:vMerge w:val="restart"/>
            <w:vAlign w:val="center"/>
          </w:tcPr>
          <w:p>
            <w:pPr>
              <w:snapToGrid w:val="0"/>
              <w:spacing w:line="300" w:lineRule="auto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  <w:t>智慧教育</w:t>
            </w:r>
          </w:p>
        </w:tc>
        <w:tc>
          <w:tcPr>
            <w:tcW w:w="1547" w:type="dxa"/>
            <w:vMerge w:val="restart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  <w:t>智慧科研</w:t>
            </w:r>
          </w:p>
        </w:tc>
        <w:tc>
          <w:tcPr>
            <w:tcW w:w="1557" w:type="dxa"/>
            <w:vAlign w:val="center"/>
          </w:tcPr>
          <w:p>
            <w:pPr>
              <w:snapToGrid w:val="0"/>
              <w:spacing w:line="300" w:lineRule="auto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  <w:t>高性能计算</w:t>
            </w:r>
          </w:p>
        </w:tc>
        <w:tc>
          <w:tcPr>
            <w:tcW w:w="7609" w:type="dxa"/>
            <w:vAlign w:val="center"/>
          </w:tcPr>
          <w:p>
            <w:pPr>
              <w:snapToGrid w:val="0"/>
              <w:spacing w:line="300" w:lineRule="auto"/>
              <w:ind w:left="0" w:leftChars="0" w:firstLine="0" w:firstLineChars="0"/>
              <w:rPr>
                <w:rFonts w:hint="eastAsia" w:asciiTheme="majorEastAsia" w:hAnsiTheme="majorEastAsia" w:eastAsiaTheme="majorEastAsia" w:cstheme="majorEastAsia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  <w:t>建有或引入面向全校的大规模高性能计算平台，为科学数据分析、仿真计算等提供按需设计、安全稳定的高性能计算服务。（高等学校）</w:t>
            </w:r>
          </w:p>
        </w:tc>
        <w:tc>
          <w:tcPr>
            <w:tcW w:w="863" w:type="dxa"/>
            <w:vAlign w:val="center"/>
          </w:tcPr>
          <w:p>
            <w:pPr>
              <w:snapToGrid w:val="0"/>
              <w:spacing w:line="300" w:lineRule="auto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  <w:t>5</w:t>
            </w: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7" w:hRule="atLeast"/>
        </w:trPr>
        <w:tc>
          <w:tcPr>
            <w:tcW w:w="1370" w:type="dxa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47" w:type="dxa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57" w:type="dxa"/>
            <w:vAlign w:val="center"/>
          </w:tcPr>
          <w:p>
            <w:pPr>
              <w:snapToGrid w:val="0"/>
              <w:spacing w:line="300" w:lineRule="auto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  <w:t>科研协作</w:t>
            </w:r>
          </w:p>
        </w:tc>
        <w:tc>
          <w:tcPr>
            <w:tcW w:w="7609" w:type="dxa"/>
            <w:vAlign w:val="center"/>
          </w:tcPr>
          <w:p>
            <w:pPr>
              <w:snapToGrid w:val="0"/>
              <w:spacing w:line="300" w:lineRule="auto"/>
              <w:ind w:left="0" w:leftChars="0" w:firstLine="0" w:firstLineChars="0"/>
              <w:rPr>
                <w:rFonts w:hint="eastAsia" w:asciiTheme="majorEastAsia" w:hAnsiTheme="majorEastAsia" w:eastAsiaTheme="majorEastAsia" w:cstheme="majorEastAsia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  <w:t>建有校际或校内项目协作和交流服务平台，提供科研数据、环境资源等科研要素共享，具有科研项目申报、管理、跟踪、信息查询和统计分析等服务能力。</w:t>
            </w:r>
          </w:p>
        </w:tc>
        <w:tc>
          <w:tcPr>
            <w:tcW w:w="863" w:type="dxa"/>
            <w:vAlign w:val="center"/>
          </w:tcPr>
          <w:p>
            <w:pPr>
              <w:snapToGrid w:val="0"/>
              <w:spacing w:line="300" w:lineRule="auto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  <w:t>10</w:t>
            </w: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1370" w:type="dxa"/>
            <w:vMerge w:val="restart"/>
            <w:vAlign w:val="center"/>
          </w:tcPr>
          <w:p>
            <w:pPr>
              <w:snapToGrid w:val="0"/>
              <w:spacing w:line="300" w:lineRule="auto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  <w:t>特色与创新</w:t>
            </w:r>
          </w:p>
        </w:tc>
        <w:tc>
          <w:tcPr>
            <w:tcW w:w="1547" w:type="dxa"/>
            <w:vAlign w:val="center"/>
          </w:tcPr>
          <w:p>
            <w:pPr>
              <w:snapToGrid w:val="0"/>
              <w:spacing w:line="300" w:lineRule="auto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  <w:t>技术应用创新</w:t>
            </w:r>
          </w:p>
        </w:tc>
        <w:tc>
          <w:tcPr>
            <w:tcW w:w="9166" w:type="dxa"/>
            <w:gridSpan w:val="2"/>
            <w:vAlign w:val="center"/>
          </w:tcPr>
          <w:p>
            <w:pPr>
              <w:snapToGrid w:val="0"/>
              <w:spacing w:line="300" w:lineRule="auto"/>
              <w:ind w:left="0" w:leftChars="0" w:firstLine="0" w:firstLineChars="0"/>
              <w:rPr>
                <w:rFonts w:hint="eastAsia" w:asciiTheme="majorEastAsia" w:hAnsiTheme="majorEastAsia" w:eastAsiaTheme="majorEastAsia" w:cstheme="majorEastAsia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  <w:t>信息技术与校务治理、教育教学、师生服务、产业创新等业务深度融合的创新应用。</w:t>
            </w:r>
          </w:p>
        </w:tc>
        <w:tc>
          <w:tcPr>
            <w:tcW w:w="863" w:type="dxa"/>
            <w:vAlign w:val="center"/>
          </w:tcPr>
          <w:p>
            <w:pPr>
              <w:snapToGrid w:val="0"/>
              <w:spacing w:line="300" w:lineRule="auto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  <w:t>50</w:t>
            </w: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1370" w:type="dxa"/>
            <w:vMerge w:val="continue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547" w:type="dxa"/>
            <w:vAlign w:val="center"/>
          </w:tcPr>
          <w:p>
            <w:pPr>
              <w:snapToGrid w:val="0"/>
              <w:spacing w:line="300" w:lineRule="auto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  <w:t>体制机制创新</w:t>
            </w:r>
          </w:p>
        </w:tc>
        <w:tc>
          <w:tcPr>
            <w:tcW w:w="9166" w:type="dxa"/>
            <w:gridSpan w:val="2"/>
            <w:vAlign w:val="center"/>
          </w:tcPr>
          <w:p>
            <w:pPr>
              <w:snapToGrid w:val="0"/>
              <w:spacing w:line="300" w:lineRule="auto"/>
              <w:ind w:left="0" w:leftChars="0" w:firstLine="0" w:firstLineChars="0"/>
              <w:rPr>
                <w:rFonts w:hint="eastAsia" w:asciiTheme="majorEastAsia" w:hAnsiTheme="majorEastAsia" w:eastAsiaTheme="majorEastAsia" w:cstheme="majorEastAsia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  <w:t>信息化建设模式、建设机制、管理体制等创新举措及突出成效。</w:t>
            </w:r>
          </w:p>
        </w:tc>
        <w:tc>
          <w:tcPr>
            <w:tcW w:w="863" w:type="dxa"/>
            <w:vAlign w:val="center"/>
          </w:tcPr>
          <w:p>
            <w:pPr>
              <w:snapToGrid w:val="0"/>
              <w:spacing w:line="300" w:lineRule="auto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  <w:t>50</w:t>
            </w: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ind w:left="0" w:leftChars="0" w:firstLine="0" w:firstLineChars="0"/>
        <w:jc w:val="both"/>
        <w:rPr>
          <w:rFonts w:hint="eastAsia" w:ascii="方正小标宋简体" w:hAnsi="黑体" w:eastAsia="方正小标宋简体"/>
          <w:sz w:val="36"/>
          <w:szCs w:val="36"/>
          <w:lang w:val="en-US" w:eastAsia="zh-CN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CD90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ind w:firstLine="560" w:firstLineChars="200"/>
      <w:jc w:val="both"/>
    </w:pPr>
    <w:rPr>
      <w:rFonts w:ascii="仿宋" w:hAnsi="仿宋" w:eastAsia="仿宋" w:cs="Times New Roman"/>
      <w:kern w:val="2"/>
      <w:sz w:val="28"/>
      <w:szCs w:val="28"/>
      <w:lang w:val="zh-CN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Char"/>
    <w:basedOn w:val="3"/>
    <w:qFormat/>
    <w:uiPriority w:val="0"/>
    <w:pPr>
      <w:spacing w:line="240" w:lineRule="atLeast"/>
      <w:ind w:left="420" w:firstLine="420"/>
    </w:pPr>
    <w:rPr>
      <w:szCs w:val="21"/>
    </w:rPr>
  </w:style>
  <w:style w:type="paragraph" w:styleId="3">
    <w:name w:val="Document Map"/>
    <w:basedOn w:val="1"/>
    <w:semiHidden/>
    <w:qFormat/>
    <w:uiPriority w:val="0"/>
    <w:pPr>
      <w:shd w:val="clear" w:color="auto" w:fill="000080"/>
    </w:p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2020-05-28T03:38:17Z</dcterms:created>
  <dc:creator>Administrator</dc:creator>
  <cp:lastModifiedBy>Scar</cp:lastModifiedBy>
  <dcterms:modified xsi:type="dcterms:W3CDTF">2020-05-28T03:38:20Z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